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D352A" w14:textId="77777777" w:rsidR="000C52C9" w:rsidRDefault="000C52C9">
      <w:pPr>
        <w:rPr>
          <w:sz w:val="2"/>
          <w:szCs w:val="2"/>
        </w:rPr>
      </w:pPr>
    </w:p>
    <w:tbl>
      <w:tblPr>
        <w:tblW w:w="9072" w:type="auto"/>
        <w:tblLayout w:type="fixed"/>
        <w:tblCellMar>
          <w:left w:w="10" w:type="dxa"/>
          <w:right w:w="10" w:type="dxa"/>
        </w:tblCellMar>
        <w:tblLook w:val="04A0" w:firstRow="1" w:lastRow="0" w:firstColumn="1" w:lastColumn="0" w:noHBand="0" w:noVBand="1"/>
      </w:tblPr>
      <w:tblGrid>
        <w:gridCol w:w="3628"/>
        <w:gridCol w:w="5443"/>
      </w:tblGrid>
      <w:tr w:rsidR="000C52C9" w14:paraId="7068B2CE" w14:textId="77777777">
        <w:tc>
          <w:tcPr>
            <w:tcW w:w="3628" w:type="dxa"/>
            <w:tcMar>
              <w:left w:w="0" w:type="dxa"/>
              <w:right w:w="0" w:type="dxa"/>
            </w:tcMar>
          </w:tcPr>
          <w:p w14:paraId="018D564B" w14:textId="77777777" w:rsidR="000C52C9" w:rsidRDefault="00000000">
            <w:pPr>
              <w:rPr>
                <w:rFonts w:ascii="Open Sans" w:eastAsia="Open Sans" w:hAnsi="Open Sans" w:cs="Open Sans"/>
                <w:sz w:val="36"/>
                <w:szCs w:val="36"/>
              </w:rPr>
            </w:pPr>
            <w:r>
              <w:rPr>
                <w:rFonts w:ascii="Open Sans" w:eastAsia="Open Sans" w:hAnsi="Open Sans" w:cs="Open Sans"/>
                <w:sz w:val="36"/>
                <w:szCs w:val="36"/>
              </w:rPr>
              <w:t>Sara Sinclair</w:t>
            </w:r>
          </w:p>
          <w:p w14:paraId="26341A0B" w14:textId="77777777" w:rsidR="000C52C9" w:rsidRDefault="00000000">
            <w:pPr>
              <w:spacing w:before="60"/>
              <w:rPr>
                <w:rFonts w:ascii="Open Sans" w:eastAsia="Open Sans" w:hAnsi="Open Sans" w:cs="Open Sans"/>
                <w:sz w:val="28"/>
                <w:szCs w:val="28"/>
              </w:rPr>
            </w:pPr>
            <w:r>
              <w:rPr>
                <w:rFonts w:ascii="Open Sans" w:eastAsia="Open Sans" w:hAnsi="Open Sans" w:cs="Open Sans"/>
                <w:sz w:val="28"/>
                <w:szCs w:val="28"/>
              </w:rPr>
              <w:t>Oral Historian</w:t>
            </w:r>
          </w:p>
        </w:tc>
        <w:tc>
          <w:tcPr>
            <w:tcW w:w="5443" w:type="dxa"/>
            <w:tcMar>
              <w:left w:w="0" w:type="dxa"/>
              <w:right w:w="0" w:type="dxa"/>
            </w:tcMar>
          </w:tcPr>
          <w:p w14:paraId="37D7E493" w14:textId="77777777" w:rsidR="000C52C9" w:rsidRDefault="000C52C9">
            <w:pPr>
              <w:spacing w:before="300"/>
              <w:jc w:val="right"/>
            </w:pPr>
            <w:hyperlink r:id="rId5" w:history="1">
              <w:r>
                <w:rPr>
                  <w:rStyle w:val="Hyperlink"/>
                </w:rPr>
                <w:t>sara.e.sinclair@gmail.com</w:t>
              </w:r>
            </w:hyperlink>
          </w:p>
        </w:tc>
      </w:tr>
    </w:tbl>
    <w:p w14:paraId="7BA0716F" w14:textId="77777777" w:rsidR="000C52C9" w:rsidRDefault="000C52C9">
      <w:pPr>
        <w:spacing w:after="460"/>
        <w:rPr>
          <w:sz w:val="2"/>
          <w:szCs w:val="2"/>
        </w:rPr>
      </w:pPr>
    </w:p>
    <w:p w14:paraId="552C9F0B" w14:textId="234329CD" w:rsidR="000C52C9" w:rsidRDefault="00000000">
      <w:r>
        <w:t>I am an Oral Historian with over 11 years of experience in researching</w:t>
      </w:r>
      <w:r w:rsidR="0091281F">
        <w:t xml:space="preserve">, </w:t>
      </w:r>
      <w:r>
        <w:t xml:space="preserve">documenting </w:t>
      </w:r>
      <w:r w:rsidR="0091281F">
        <w:t xml:space="preserve">and teaching </w:t>
      </w:r>
      <w:r>
        <w:t xml:space="preserve">diverse narratives. My expertise in interviewing and editing, coupled with a strong foundation in de-colonial research methodologies, grounds my commitment to community-engaged oral history scholarship. I am passionate about amplifying diverse voices to foster education and narrative change, and to using storytelling to deepen community ties and inspire collection action. </w:t>
      </w:r>
    </w:p>
    <w:p w14:paraId="2BDE3C3E" w14:textId="77777777" w:rsidR="000C52C9" w:rsidRDefault="000C52C9">
      <w:pPr>
        <w:spacing w:after="460"/>
        <w:rPr>
          <w:sz w:val="2"/>
          <w:szCs w:val="2"/>
        </w:rPr>
      </w:pPr>
    </w:p>
    <w:p w14:paraId="07B9E8CC" w14:textId="77777777" w:rsidR="000C52C9" w:rsidRDefault="00000000">
      <w:pPr>
        <w:pBdr>
          <w:bottom w:val="single" w:sz="20" w:space="1" w:color="auto"/>
        </w:pBdr>
        <w:spacing w:after="240"/>
        <w:rPr>
          <w:rFonts w:ascii="Open Sans" w:eastAsia="Open Sans" w:hAnsi="Open Sans" w:cs="Open Sans"/>
          <w:sz w:val="24"/>
          <w:szCs w:val="24"/>
        </w:rPr>
      </w:pPr>
      <w:r>
        <w:rPr>
          <w:rFonts w:ascii="Open Sans" w:eastAsia="Open Sans" w:hAnsi="Open Sans" w:cs="Open Sans"/>
          <w:sz w:val="24"/>
          <w:szCs w:val="24"/>
        </w:rPr>
        <w:t>EDUCATION</w:t>
      </w:r>
    </w:p>
    <w:p w14:paraId="02249E86" w14:textId="77777777" w:rsidR="000C52C9" w:rsidRDefault="00000000">
      <w:pPr>
        <w:tabs>
          <w:tab w:val="right" w:pos="9072"/>
        </w:tabs>
      </w:pPr>
      <w:r>
        <w:rPr>
          <w:b/>
          <w:bCs/>
        </w:rPr>
        <w:t>Columbia University</w:t>
      </w:r>
      <w:r>
        <w:tab/>
      </w:r>
    </w:p>
    <w:p w14:paraId="51E227F0" w14:textId="77777777" w:rsidR="000C52C9" w:rsidRDefault="00000000">
      <w:pPr>
        <w:spacing w:after="80"/>
      </w:pPr>
      <w:r>
        <w:t>Master of Arts, 2014</w:t>
      </w:r>
    </w:p>
    <w:p w14:paraId="6C22F0F0" w14:textId="77777777" w:rsidR="000C52C9" w:rsidRDefault="00000000">
      <w:pPr>
        <w:tabs>
          <w:tab w:val="right" w:pos="9072"/>
        </w:tabs>
      </w:pPr>
      <w:r>
        <w:rPr>
          <w:b/>
          <w:bCs/>
        </w:rPr>
        <w:t>Athabasca University</w:t>
      </w:r>
      <w:r>
        <w:tab/>
      </w:r>
    </w:p>
    <w:p w14:paraId="1382145C" w14:textId="77777777" w:rsidR="000C52C9" w:rsidRDefault="00000000">
      <w:pPr>
        <w:spacing w:after="80"/>
      </w:pPr>
      <w:r>
        <w:t>Bachelor of Arts, 2011</w:t>
      </w:r>
    </w:p>
    <w:p w14:paraId="0053D9EE" w14:textId="77777777" w:rsidR="000C52C9" w:rsidRDefault="00000000">
      <w:pPr>
        <w:tabs>
          <w:tab w:val="right" w:pos="9072"/>
        </w:tabs>
      </w:pPr>
      <w:r>
        <w:rPr>
          <w:b/>
          <w:bCs/>
        </w:rPr>
        <w:t>American Academy of Dramatic Arts</w:t>
      </w:r>
      <w:r>
        <w:tab/>
      </w:r>
    </w:p>
    <w:p w14:paraId="2BDC1E09" w14:textId="77777777" w:rsidR="000C52C9" w:rsidRDefault="00000000">
      <w:pPr>
        <w:spacing w:after="80"/>
      </w:pPr>
      <w:r>
        <w:t>Associate of Arts Degree, 2001</w:t>
      </w:r>
    </w:p>
    <w:p w14:paraId="3678F6F2" w14:textId="77777777" w:rsidR="000C52C9" w:rsidRDefault="000C52C9">
      <w:pPr>
        <w:spacing w:after="460"/>
        <w:rPr>
          <w:sz w:val="2"/>
          <w:szCs w:val="2"/>
        </w:rPr>
      </w:pPr>
    </w:p>
    <w:p w14:paraId="59A66234" w14:textId="77777777" w:rsidR="000C52C9" w:rsidRDefault="00000000">
      <w:pPr>
        <w:pBdr>
          <w:bottom w:val="single" w:sz="20" w:space="1" w:color="auto"/>
        </w:pBdr>
        <w:spacing w:after="240"/>
        <w:rPr>
          <w:rFonts w:ascii="Open Sans" w:eastAsia="Open Sans" w:hAnsi="Open Sans" w:cs="Open Sans"/>
          <w:sz w:val="24"/>
          <w:szCs w:val="24"/>
        </w:rPr>
      </w:pPr>
      <w:r>
        <w:rPr>
          <w:rFonts w:ascii="Open Sans" w:eastAsia="Open Sans" w:hAnsi="Open Sans" w:cs="Open Sans"/>
          <w:sz w:val="24"/>
          <w:szCs w:val="24"/>
        </w:rPr>
        <w:t>TEACHING</w:t>
      </w:r>
    </w:p>
    <w:p w14:paraId="5F1238E2" w14:textId="046D2A81" w:rsidR="000C52C9" w:rsidRDefault="00000000">
      <w:pPr>
        <w:tabs>
          <w:tab w:val="right" w:pos="9072"/>
        </w:tabs>
        <w:spacing w:after="80"/>
      </w:pPr>
      <w:r>
        <w:rPr>
          <w:b/>
          <w:bCs/>
        </w:rPr>
        <w:t xml:space="preserve">Adjunct Faculty, Oral History Master </w:t>
      </w:r>
      <w:r w:rsidR="0091281F">
        <w:rPr>
          <w:b/>
          <w:bCs/>
        </w:rPr>
        <w:t xml:space="preserve">of Arts </w:t>
      </w:r>
      <w:r>
        <w:rPr>
          <w:b/>
          <w:bCs/>
        </w:rPr>
        <w:t>Program, 2021 — 2024</w:t>
      </w:r>
      <w:r>
        <w:tab/>
      </w:r>
    </w:p>
    <w:p w14:paraId="591D27B1" w14:textId="77777777" w:rsidR="000C52C9" w:rsidRDefault="000C52C9">
      <w:pPr>
        <w:spacing w:after="460"/>
        <w:rPr>
          <w:sz w:val="2"/>
          <w:szCs w:val="2"/>
        </w:rPr>
      </w:pPr>
    </w:p>
    <w:p w14:paraId="4E88993A" w14:textId="77777777" w:rsidR="000C52C9" w:rsidRDefault="00000000">
      <w:pPr>
        <w:pBdr>
          <w:bottom w:val="single" w:sz="20" w:space="1" w:color="auto"/>
        </w:pBdr>
        <w:spacing w:after="240"/>
        <w:rPr>
          <w:rFonts w:ascii="Open Sans" w:eastAsia="Open Sans" w:hAnsi="Open Sans" w:cs="Open Sans"/>
          <w:sz w:val="24"/>
          <w:szCs w:val="24"/>
        </w:rPr>
      </w:pPr>
      <w:r>
        <w:rPr>
          <w:rFonts w:ascii="Open Sans" w:eastAsia="Open Sans" w:hAnsi="Open Sans" w:cs="Open Sans"/>
          <w:sz w:val="24"/>
          <w:szCs w:val="24"/>
        </w:rPr>
        <w:t>EMPLOYMENT HISTORY</w:t>
      </w:r>
    </w:p>
    <w:p w14:paraId="696B1D6F" w14:textId="77777777" w:rsidR="000C52C9" w:rsidRDefault="00000000">
      <w:pPr>
        <w:tabs>
          <w:tab w:val="right" w:pos="9072"/>
        </w:tabs>
      </w:pPr>
      <w:r>
        <w:rPr>
          <w:b/>
          <w:bCs/>
        </w:rPr>
        <w:t>Voice of Witness, Sep 2024 — Sep 2025</w:t>
      </w:r>
      <w:r>
        <w:tab/>
      </w:r>
    </w:p>
    <w:p w14:paraId="4D552395" w14:textId="77777777" w:rsidR="000C52C9" w:rsidRDefault="00000000">
      <w:pPr>
        <w:spacing w:after="80"/>
      </w:pPr>
      <w:r>
        <w:rPr>
          <w:b/>
          <w:bCs/>
        </w:rPr>
        <w:t>Program Coordinator, Storyteller Initiative Fellowship Program</w:t>
      </w:r>
    </w:p>
    <w:p w14:paraId="5642F96C" w14:textId="63FED0E7" w:rsidR="000C52C9" w:rsidRDefault="00000000">
      <w:r>
        <w:t>Developed recruitment, managed the selection process</w:t>
      </w:r>
      <w:r w:rsidR="00F0285E">
        <w:t>,</w:t>
      </w:r>
      <w:r>
        <w:t xml:space="preserve"> and coordinated and</w:t>
      </w:r>
      <w:r w:rsidR="00F0285E">
        <w:t xml:space="preserve"> taught</w:t>
      </w:r>
      <w:r>
        <w:t xml:space="preserve"> activities for the Storyteller Initiative Fellowship Program. Developed educational materials, tailored workshops and events, promoting best practices in oral history and storytelling among fellows and the wider VOW and oral history community. Facilitated collaboration between fellows, mentors, and </w:t>
      </w:r>
      <w:r w:rsidR="00F0285E">
        <w:t>t</w:t>
      </w:r>
      <w:r>
        <w:t xml:space="preserve">he communities with which each mentor is engaged to support the impact of their respective storytelling initiatives. </w:t>
      </w:r>
    </w:p>
    <w:p w14:paraId="62678C75" w14:textId="77777777" w:rsidR="000C52C9" w:rsidRDefault="000C52C9">
      <w:pPr>
        <w:spacing w:after="380"/>
        <w:rPr>
          <w:sz w:val="2"/>
          <w:szCs w:val="2"/>
        </w:rPr>
      </w:pPr>
    </w:p>
    <w:p w14:paraId="398457BF" w14:textId="77777777" w:rsidR="000C52C9" w:rsidRDefault="00000000">
      <w:pPr>
        <w:tabs>
          <w:tab w:val="right" w:pos="9072"/>
        </w:tabs>
      </w:pPr>
      <w:r>
        <w:rPr>
          <w:b/>
          <w:bCs/>
        </w:rPr>
        <w:t>Columbia Center for Oral History Research, Apr 2022 — May 2024</w:t>
      </w:r>
      <w:r>
        <w:tab/>
      </w:r>
    </w:p>
    <w:p w14:paraId="2526FBCD" w14:textId="77777777" w:rsidR="000C52C9" w:rsidRDefault="00000000">
      <w:pPr>
        <w:spacing w:after="80"/>
      </w:pPr>
      <w:r>
        <w:rPr>
          <w:b/>
          <w:bCs/>
        </w:rPr>
        <w:t>Project Director, Aryeh Neier Oral History Project</w:t>
      </w:r>
    </w:p>
    <w:p w14:paraId="6396B0E7" w14:textId="77777777" w:rsidR="000C52C9" w:rsidRDefault="00000000">
      <w:r>
        <w:t xml:space="preserve">Directed CCOHR team in conducting over 50 oral history sessions with 24 narrators, resulting in 75 hours of recorded narratives. Led the research and development of our project blueprint. Facilitated twelve interview sessions with Neier himself, contributing significant insights to the project. </w:t>
      </w:r>
    </w:p>
    <w:p w14:paraId="270D680F" w14:textId="77777777" w:rsidR="000C52C9" w:rsidRDefault="000C52C9">
      <w:pPr>
        <w:spacing w:after="380"/>
        <w:rPr>
          <w:sz w:val="2"/>
          <w:szCs w:val="2"/>
        </w:rPr>
      </w:pPr>
    </w:p>
    <w:p w14:paraId="485DCEA2" w14:textId="77777777" w:rsidR="000C52C9" w:rsidRDefault="00000000">
      <w:pPr>
        <w:tabs>
          <w:tab w:val="right" w:pos="9072"/>
        </w:tabs>
      </w:pPr>
      <w:r>
        <w:rPr>
          <w:b/>
          <w:bCs/>
        </w:rPr>
        <w:t>Columbia Center for Oral History Research, Apr 2020 — Oct 2021</w:t>
      </w:r>
      <w:r>
        <w:tab/>
      </w:r>
    </w:p>
    <w:p w14:paraId="51CCE5C2" w14:textId="77777777" w:rsidR="000C52C9" w:rsidRDefault="00000000">
      <w:pPr>
        <w:spacing w:after="80"/>
      </w:pPr>
      <w:r>
        <w:rPr>
          <w:b/>
          <w:bCs/>
        </w:rPr>
        <w:lastRenderedPageBreak/>
        <w:t>Interviewer, NYC Covid-19 Oral History, Narrative and Memory Archive</w:t>
      </w:r>
    </w:p>
    <w:p w14:paraId="3C971333" w14:textId="62084AF9" w:rsidR="000C52C9" w:rsidRDefault="00000000">
      <w:r>
        <w:t xml:space="preserve">Conducted in-depth interviews with Indigenous people living in New York to document their personal experiences during the COVID-19 pandemic. </w:t>
      </w:r>
    </w:p>
    <w:p w14:paraId="0AC86F8F" w14:textId="77777777" w:rsidR="000C52C9" w:rsidRDefault="000C52C9">
      <w:pPr>
        <w:spacing w:after="380"/>
        <w:rPr>
          <w:sz w:val="2"/>
          <w:szCs w:val="2"/>
        </w:rPr>
      </w:pPr>
    </w:p>
    <w:p w14:paraId="466C873B" w14:textId="77777777" w:rsidR="000C52C9" w:rsidRDefault="00000000">
      <w:pPr>
        <w:tabs>
          <w:tab w:val="right" w:pos="9072"/>
        </w:tabs>
      </w:pPr>
      <w:r>
        <w:rPr>
          <w:b/>
          <w:bCs/>
        </w:rPr>
        <w:t>Whitney Museum of American Art, Feb 2020 — May 2020</w:t>
      </w:r>
      <w:r>
        <w:tab/>
      </w:r>
    </w:p>
    <w:p w14:paraId="4C8CCACF" w14:textId="77777777" w:rsidR="000C52C9" w:rsidRDefault="00000000">
      <w:pPr>
        <w:spacing w:after="80"/>
      </w:pPr>
      <w:r>
        <w:rPr>
          <w:b/>
          <w:bCs/>
        </w:rPr>
        <w:t>Researcher/Interviewer/Editor, Lenape Oral Histories</w:t>
      </w:r>
    </w:p>
    <w:p w14:paraId="504D4203" w14:textId="3B666B25" w:rsidR="000C52C9" w:rsidRDefault="00000000">
      <w:r>
        <w:t xml:space="preserve">Conducted oral history interviews with Lenape knowledge keepers to document Lenape origin stories and contemporary identity in relation to the lands that the Whitney now resides upon. The interviews supported the development of a public art project by David Hammons on the site's ecological and historical significance. Compiled and wrote a comprehensive narrative summary for the Whitney. </w:t>
      </w:r>
    </w:p>
    <w:p w14:paraId="3EEA4CA0" w14:textId="77777777" w:rsidR="000C52C9" w:rsidRDefault="000C52C9">
      <w:pPr>
        <w:spacing w:after="380"/>
        <w:rPr>
          <w:sz w:val="2"/>
          <w:szCs w:val="2"/>
        </w:rPr>
      </w:pPr>
    </w:p>
    <w:p w14:paraId="3D8A604E" w14:textId="77777777" w:rsidR="000C52C9" w:rsidRDefault="00000000">
      <w:pPr>
        <w:tabs>
          <w:tab w:val="right" w:pos="9072"/>
        </w:tabs>
      </w:pPr>
      <w:r>
        <w:rPr>
          <w:b/>
          <w:bCs/>
        </w:rPr>
        <w:t>Columbia Center for Oral History Research, 2019 — 2023</w:t>
      </w:r>
      <w:r>
        <w:tab/>
      </w:r>
    </w:p>
    <w:p w14:paraId="009D6370" w14:textId="77777777" w:rsidR="000C52C9" w:rsidRDefault="00000000">
      <w:pPr>
        <w:spacing w:after="80"/>
      </w:pPr>
      <w:r>
        <w:rPr>
          <w:b/>
          <w:bCs/>
        </w:rPr>
        <w:t>Researcher/Interviewer, Obama Presidency Oral History Project</w:t>
      </w:r>
    </w:p>
    <w:p w14:paraId="30FC5DA9" w14:textId="77777777" w:rsidR="000C52C9" w:rsidRDefault="00000000">
      <w:r>
        <w:t xml:space="preserve">Conducted interviews with Native Americans and others, capturing insights on President Obama's impact in Indian Country. </w:t>
      </w:r>
    </w:p>
    <w:p w14:paraId="5CA1E90C" w14:textId="77777777" w:rsidR="000C52C9" w:rsidRDefault="000C52C9">
      <w:pPr>
        <w:spacing w:after="380"/>
        <w:rPr>
          <w:sz w:val="2"/>
          <w:szCs w:val="2"/>
        </w:rPr>
      </w:pPr>
    </w:p>
    <w:p w14:paraId="4A764FBB" w14:textId="77777777" w:rsidR="000C52C9" w:rsidRDefault="00000000">
      <w:pPr>
        <w:tabs>
          <w:tab w:val="right" w:pos="9072"/>
        </w:tabs>
      </w:pPr>
      <w:r>
        <w:rPr>
          <w:b/>
          <w:bCs/>
        </w:rPr>
        <w:t>Museum of the City of New York, Nov 2019 — Dec 2019</w:t>
      </w:r>
      <w:r>
        <w:tab/>
      </w:r>
    </w:p>
    <w:p w14:paraId="37DD9D6A" w14:textId="77777777" w:rsidR="000C52C9" w:rsidRDefault="00000000">
      <w:pPr>
        <w:spacing w:after="80"/>
      </w:pPr>
      <w:r>
        <w:rPr>
          <w:b/>
          <w:bCs/>
        </w:rPr>
        <w:t>Saturday Academy Educator, "Native Lives: Our History, Our Stories"</w:t>
      </w:r>
    </w:p>
    <w:p w14:paraId="4BECB53D" w14:textId="77777777" w:rsidR="000C52C9" w:rsidRDefault="00000000">
      <w:r>
        <w:t xml:space="preserve">Developed and taught a six-session curriculum for New York City public school students, grades 8-12, focusing on historical trauma and indigenous cultures and contemporary life. Delivered this educational programming through arts projects, writing exercises, and facilitated discussions, fostering critical engagement among students. </w:t>
      </w:r>
    </w:p>
    <w:p w14:paraId="52F1B4CF" w14:textId="77777777" w:rsidR="000C52C9" w:rsidRDefault="000C52C9">
      <w:pPr>
        <w:spacing w:after="380"/>
        <w:rPr>
          <w:sz w:val="2"/>
          <w:szCs w:val="2"/>
        </w:rPr>
      </w:pPr>
    </w:p>
    <w:p w14:paraId="1DB24643" w14:textId="77777777" w:rsidR="000C52C9" w:rsidRDefault="00000000">
      <w:pPr>
        <w:tabs>
          <w:tab w:val="right" w:pos="9072"/>
        </w:tabs>
      </w:pPr>
      <w:r>
        <w:rPr>
          <w:b/>
          <w:bCs/>
        </w:rPr>
        <w:t>Columbia Center For Oral History Research, May 2014 — May 2017</w:t>
      </w:r>
      <w:r>
        <w:tab/>
      </w:r>
    </w:p>
    <w:p w14:paraId="5B3E42BE" w14:textId="77777777" w:rsidR="000C52C9" w:rsidRDefault="00000000">
      <w:pPr>
        <w:spacing w:after="80"/>
      </w:pPr>
      <w:r>
        <w:rPr>
          <w:b/>
          <w:bCs/>
        </w:rPr>
        <w:t>Program Manager, Robert Rauschenberg Oral History Project</w:t>
      </w:r>
    </w:p>
    <w:p w14:paraId="7E935B05" w14:textId="140DA1C8" w:rsidR="000C52C9" w:rsidRDefault="00000000">
      <w:r>
        <w:t xml:space="preserve">Lead researcher for the Robert Rauschenberg Oral History Project, wrote and managed the project blueprint, </w:t>
      </w:r>
      <w:r w:rsidR="00F0285E">
        <w:t xml:space="preserve">personally </w:t>
      </w:r>
      <w:r>
        <w:t>conducted interviews with 38 narrators</w:t>
      </w:r>
      <w:r w:rsidR="00F0285E">
        <w:t>. Led completion of the</w:t>
      </w:r>
      <w:r>
        <w:t xml:space="preserve"> significant archive of 179 hours of recorded narratives. Coordinated a team of 5 interviewers along with transcription and video production services, successfully producing 14 video sessions. </w:t>
      </w:r>
    </w:p>
    <w:p w14:paraId="7617D383" w14:textId="77777777" w:rsidR="000C52C9" w:rsidRDefault="000C52C9">
      <w:pPr>
        <w:spacing w:after="380"/>
        <w:rPr>
          <w:sz w:val="2"/>
          <w:szCs w:val="2"/>
        </w:rPr>
      </w:pPr>
    </w:p>
    <w:p w14:paraId="0B1A3CCF" w14:textId="77777777" w:rsidR="000C52C9" w:rsidRDefault="00000000">
      <w:pPr>
        <w:tabs>
          <w:tab w:val="right" w:pos="9072"/>
        </w:tabs>
      </w:pPr>
      <w:r>
        <w:rPr>
          <w:b/>
          <w:bCs/>
        </w:rPr>
        <w:t>New York City Department of Environmental Protection, Nov 2013 — May 2014</w:t>
      </w:r>
      <w:r>
        <w:tab/>
      </w:r>
    </w:p>
    <w:p w14:paraId="089B7A30" w14:textId="77777777" w:rsidR="000C52C9" w:rsidRDefault="00000000">
      <w:pPr>
        <w:spacing w:after="80"/>
      </w:pPr>
      <w:r>
        <w:rPr>
          <w:b/>
          <w:bCs/>
        </w:rPr>
        <w:t xml:space="preserve">Principal Researcher, Interviewer and project manager </w:t>
      </w:r>
    </w:p>
    <w:p w14:paraId="4FAB44A0" w14:textId="77777777" w:rsidR="000C52C9" w:rsidRDefault="000C52C9">
      <w:pPr>
        <w:spacing w:after="460"/>
        <w:rPr>
          <w:sz w:val="2"/>
          <w:szCs w:val="2"/>
        </w:rPr>
      </w:pPr>
    </w:p>
    <w:p w14:paraId="78748903" w14:textId="77777777" w:rsidR="000C52C9" w:rsidRDefault="00000000">
      <w:pPr>
        <w:pBdr>
          <w:bottom w:val="single" w:sz="20" w:space="1" w:color="auto"/>
        </w:pBdr>
        <w:spacing w:after="240"/>
        <w:rPr>
          <w:rFonts w:ascii="Open Sans" w:eastAsia="Open Sans" w:hAnsi="Open Sans" w:cs="Open Sans"/>
          <w:sz w:val="24"/>
          <w:szCs w:val="24"/>
        </w:rPr>
      </w:pPr>
      <w:r>
        <w:rPr>
          <w:rFonts w:ascii="Open Sans" w:eastAsia="Open Sans" w:hAnsi="Open Sans" w:cs="Open Sans"/>
          <w:sz w:val="24"/>
          <w:szCs w:val="24"/>
        </w:rPr>
        <w:t>PUBLICATIONS</w:t>
      </w:r>
    </w:p>
    <w:p w14:paraId="29B91E98" w14:textId="77777777" w:rsidR="000C52C9" w:rsidRDefault="00000000">
      <w:pPr>
        <w:tabs>
          <w:tab w:val="right" w:pos="9072"/>
        </w:tabs>
        <w:spacing w:after="80"/>
      </w:pPr>
      <w:r>
        <w:rPr>
          <w:b/>
          <w:bCs/>
        </w:rPr>
        <w:t>Oral History Review: Special Issue on Indigenous Oral History, Sep 2026</w:t>
      </w:r>
      <w:r>
        <w:tab/>
      </w:r>
    </w:p>
    <w:p w14:paraId="3DD77347" w14:textId="77777777" w:rsidR="000C52C9" w:rsidRDefault="00000000">
      <w:r>
        <w:t xml:space="preserve">Guest Editor (Forthcoming, Routledge) </w:t>
      </w:r>
    </w:p>
    <w:p w14:paraId="0D6E3E44" w14:textId="77777777" w:rsidR="000C52C9" w:rsidRDefault="000C52C9">
      <w:pPr>
        <w:spacing w:after="380"/>
        <w:rPr>
          <w:sz w:val="2"/>
          <w:szCs w:val="2"/>
        </w:rPr>
      </w:pPr>
    </w:p>
    <w:p w14:paraId="59577784" w14:textId="6A042130" w:rsidR="000C52C9" w:rsidRDefault="00000000">
      <w:pPr>
        <w:tabs>
          <w:tab w:val="right" w:pos="9072"/>
        </w:tabs>
        <w:spacing w:after="80"/>
      </w:pPr>
      <w:r>
        <w:rPr>
          <w:b/>
          <w:bCs/>
        </w:rPr>
        <w:t>A Steady Brightness of Being: Truths, Wisdom and Love from Celebrated Indigenous Voices, 2025</w:t>
      </w:r>
      <w:r>
        <w:tab/>
      </w:r>
    </w:p>
    <w:p w14:paraId="0B90E15E" w14:textId="77777777" w:rsidR="000C52C9" w:rsidRDefault="00000000">
      <w:r>
        <w:t xml:space="preserve">Edited with Stephanie Sinclair. Penguin Random House Canada </w:t>
      </w:r>
    </w:p>
    <w:p w14:paraId="50228187" w14:textId="77777777" w:rsidR="000C52C9" w:rsidRDefault="000C52C9">
      <w:pPr>
        <w:spacing w:after="380"/>
        <w:rPr>
          <w:sz w:val="2"/>
          <w:szCs w:val="2"/>
        </w:rPr>
      </w:pPr>
    </w:p>
    <w:p w14:paraId="56D00297" w14:textId="3B7A1CBC" w:rsidR="000C52C9" w:rsidRDefault="00000000">
      <w:pPr>
        <w:tabs>
          <w:tab w:val="right" w:pos="9072"/>
        </w:tabs>
        <w:spacing w:after="80"/>
      </w:pPr>
      <w:r>
        <w:rPr>
          <w:b/>
          <w:bCs/>
        </w:rPr>
        <w:lastRenderedPageBreak/>
        <w:t>You Were Made for This World: Celebrated Indigenous Voices Speak to Young People, 2025</w:t>
      </w:r>
      <w:r>
        <w:tab/>
      </w:r>
    </w:p>
    <w:p w14:paraId="05003FF0" w14:textId="77777777" w:rsidR="000C52C9" w:rsidRDefault="00000000">
      <w:r>
        <w:t xml:space="preserve">Edited with Stephanie Sinclair. Tundra/Penguin Random House Canada </w:t>
      </w:r>
    </w:p>
    <w:p w14:paraId="75A18EEF" w14:textId="77777777" w:rsidR="000C52C9" w:rsidRDefault="00000000">
      <w:r>
        <w:t xml:space="preserve">" </w:t>
      </w:r>
      <w:r>
        <w:rPr>
          <w:i/>
          <w:iCs/>
        </w:rPr>
        <w:t xml:space="preserve">Like the sacred items in a medicine bundle, these entries reverberate powerfully, both individually and as a whole" - Kirkus </w:t>
      </w:r>
    </w:p>
    <w:p w14:paraId="51F5623B" w14:textId="77777777" w:rsidR="000C52C9" w:rsidRDefault="000C52C9">
      <w:pPr>
        <w:spacing w:after="380"/>
        <w:rPr>
          <w:sz w:val="2"/>
          <w:szCs w:val="2"/>
        </w:rPr>
      </w:pPr>
    </w:p>
    <w:p w14:paraId="4DC65191" w14:textId="56AD1A28" w:rsidR="000C52C9" w:rsidRDefault="00000000">
      <w:pPr>
        <w:tabs>
          <w:tab w:val="right" w:pos="9072"/>
        </w:tabs>
        <w:spacing w:after="80"/>
      </w:pPr>
      <w:r>
        <w:rPr>
          <w:b/>
          <w:bCs/>
        </w:rPr>
        <w:t>Who We Are: Four Questions for a Life and a Nation, 2024</w:t>
      </w:r>
      <w:r>
        <w:tab/>
      </w:r>
    </w:p>
    <w:p w14:paraId="4C34033D" w14:textId="77777777" w:rsidR="000C52C9" w:rsidRDefault="00000000">
      <w:r>
        <w:t xml:space="preserve">Edited with Murray Sinclair &amp; </w:t>
      </w:r>
      <w:proofErr w:type="spellStart"/>
      <w:r>
        <w:t>Niigaan</w:t>
      </w:r>
      <w:proofErr w:type="spellEnd"/>
      <w:r>
        <w:t xml:space="preserve"> Sinclair. McClelland &amp; Stewart </w:t>
      </w:r>
    </w:p>
    <w:p w14:paraId="026D13A8" w14:textId="77777777" w:rsidR="000C52C9" w:rsidRDefault="00000000">
      <w:r>
        <w:rPr>
          <w:i/>
          <w:iCs/>
        </w:rPr>
        <w:t xml:space="preserve">BC and Yukon Book Prize finalist </w:t>
      </w:r>
    </w:p>
    <w:p w14:paraId="2D97B500" w14:textId="77777777" w:rsidR="000C52C9" w:rsidRDefault="000C52C9">
      <w:pPr>
        <w:spacing w:after="380"/>
        <w:rPr>
          <w:sz w:val="2"/>
          <w:szCs w:val="2"/>
        </w:rPr>
      </w:pPr>
    </w:p>
    <w:p w14:paraId="300797D8" w14:textId="3BB5E134" w:rsidR="000C52C9" w:rsidRDefault="00000000">
      <w:pPr>
        <w:tabs>
          <w:tab w:val="right" w:pos="9072"/>
        </w:tabs>
        <w:spacing w:after="80"/>
      </w:pPr>
      <w:r>
        <w:rPr>
          <w:b/>
          <w:bCs/>
        </w:rPr>
        <w:t>Indian Country Showed Up to Beat Trump. How Can you Show Up for Indian Country?</w:t>
      </w:r>
      <w:r w:rsidR="00F0285E">
        <w:rPr>
          <w:b/>
          <w:bCs/>
        </w:rPr>
        <w:t xml:space="preserve"> </w:t>
      </w:r>
      <w:r>
        <w:rPr>
          <w:b/>
          <w:bCs/>
        </w:rPr>
        <w:t>Nov</w:t>
      </w:r>
      <w:r w:rsidR="00F0285E">
        <w:rPr>
          <w:b/>
          <w:bCs/>
        </w:rPr>
        <w:t>ember</w:t>
      </w:r>
      <w:r>
        <w:rPr>
          <w:b/>
          <w:bCs/>
        </w:rPr>
        <w:t xml:space="preserve"> 2020</w:t>
      </w:r>
      <w:r>
        <w:tab/>
      </w:r>
    </w:p>
    <w:p w14:paraId="2E5917F4" w14:textId="77777777" w:rsidR="000C52C9" w:rsidRDefault="00000000">
      <w:r>
        <w:t xml:space="preserve">The Guardian </w:t>
      </w:r>
    </w:p>
    <w:p w14:paraId="2AF8C75B" w14:textId="77777777" w:rsidR="000C52C9" w:rsidRDefault="000C52C9">
      <w:pPr>
        <w:spacing w:after="380"/>
        <w:rPr>
          <w:sz w:val="2"/>
          <w:szCs w:val="2"/>
        </w:rPr>
      </w:pPr>
    </w:p>
    <w:p w14:paraId="2504AE20" w14:textId="4B8D4AE0" w:rsidR="000C52C9" w:rsidRDefault="00000000">
      <w:pPr>
        <w:tabs>
          <w:tab w:val="right" w:pos="9072"/>
        </w:tabs>
        <w:spacing w:after="80"/>
      </w:pPr>
      <w:r>
        <w:rPr>
          <w:b/>
          <w:bCs/>
        </w:rPr>
        <w:t>How We Go Home: Voices from Native North America, 2020</w:t>
      </w:r>
      <w:r>
        <w:tab/>
      </w:r>
    </w:p>
    <w:p w14:paraId="3F98C0B7" w14:textId="77777777" w:rsidR="000C52C9" w:rsidRDefault="00000000">
      <w:r>
        <w:t xml:space="preserve">Voice of Witness/Haymarket </w:t>
      </w:r>
    </w:p>
    <w:p w14:paraId="62260412" w14:textId="77777777" w:rsidR="000C52C9" w:rsidRDefault="00000000">
      <w:r>
        <w:rPr>
          <w:i/>
          <w:iCs/>
        </w:rPr>
        <w:t xml:space="preserve">"These conversations and life histories, taken together, tell us a critical story of the effort it takes to live and transform structures that Indigenous peoples inherit and push against in bids for dignity, sovereignty, care, and justice in the twenty-first century." </w:t>
      </w:r>
      <w:r>
        <w:t xml:space="preserve">- Audra Simpson </w:t>
      </w:r>
    </w:p>
    <w:p w14:paraId="67770D57" w14:textId="77777777" w:rsidR="000C52C9" w:rsidRDefault="000C52C9">
      <w:pPr>
        <w:spacing w:after="380"/>
        <w:rPr>
          <w:sz w:val="2"/>
          <w:szCs w:val="2"/>
        </w:rPr>
      </w:pPr>
    </w:p>
    <w:p w14:paraId="5D47A489" w14:textId="067E5C0E" w:rsidR="000C52C9" w:rsidRDefault="00000000">
      <w:pPr>
        <w:tabs>
          <w:tab w:val="right" w:pos="9072"/>
        </w:tabs>
        <w:spacing w:after="80"/>
      </w:pPr>
      <w:r>
        <w:rPr>
          <w:b/>
          <w:bCs/>
        </w:rPr>
        <w:t>Robert Rauschenberg: An Oral History, 2019</w:t>
      </w:r>
      <w:r>
        <w:tab/>
      </w:r>
    </w:p>
    <w:p w14:paraId="2080051F" w14:textId="77777777" w:rsidR="000C52C9" w:rsidRDefault="00000000">
      <w:r>
        <w:t xml:space="preserve">Edited with Peter Bearman &amp; Mary Marshall Clark. Columbia University Press </w:t>
      </w:r>
    </w:p>
    <w:p w14:paraId="6A513892" w14:textId="77777777" w:rsidR="000C52C9" w:rsidRDefault="00000000">
      <w:r>
        <w:rPr>
          <w:i/>
          <w:iCs/>
        </w:rPr>
        <w:t xml:space="preserve">"The voices in Sara Sinclair’s new book appear as randomly put together as do the car </w:t>
      </w:r>
      <w:proofErr w:type="spellStart"/>
      <w:r>
        <w:rPr>
          <w:i/>
          <w:iCs/>
        </w:rPr>
        <w:t>tyre</w:t>
      </w:r>
      <w:proofErr w:type="spellEnd"/>
      <w:r>
        <w:rPr>
          <w:i/>
          <w:iCs/>
        </w:rPr>
        <w:t xml:space="preserve"> and stuffed goat of Rauschenberg’s combine 'Monogram'</w:t>
      </w:r>
      <w:proofErr w:type="gramStart"/>
      <w:r>
        <w:rPr>
          <w:i/>
          <w:iCs/>
        </w:rPr>
        <w:t>. . . .</w:t>
      </w:r>
      <w:proofErr w:type="gramEnd"/>
      <w:r>
        <w:rPr>
          <w:i/>
          <w:iCs/>
        </w:rPr>
        <w:t xml:space="preserve"> And it is this fabrication that makes Sinclair’s book so fine. Rauschenberg emerges from it less as a painting than as a </w:t>
      </w:r>
      <w:proofErr w:type="gramStart"/>
      <w:r>
        <w:rPr>
          <w:i/>
          <w:iCs/>
        </w:rPr>
        <w:t>combine;</w:t>
      </w:r>
      <w:proofErr w:type="gramEnd"/>
      <w:r>
        <w:rPr>
          <w:i/>
          <w:iCs/>
        </w:rPr>
        <w:t xml:space="preserve"> which is to say, a Rauschenberg." —Charles Darwent, Times Literary Supplement </w:t>
      </w:r>
    </w:p>
    <w:p w14:paraId="48F42FBA" w14:textId="77777777" w:rsidR="000C52C9" w:rsidRDefault="000C52C9">
      <w:pPr>
        <w:spacing w:after="460"/>
        <w:rPr>
          <w:sz w:val="2"/>
          <w:szCs w:val="2"/>
        </w:rPr>
      </w:pPr>
    </w:p>
    <w:p w14:paraId="5AD7C19E" w14:textId="77777777" w:rsidR="000C52C9" w:rsidRDefault="00000000">
      <w:pPr>
        <w:pBdr>
          <w:bottom w:val="single" w:sz="20" w:space="1" w:color="auto"/>
        </w:pBdr>
        <w:spacing w:after="240"/>
        <w:rPr>
          <w:rFonts w:ascii="Open Sans" w:eastAsia="Open Sans" w:hAnsi="Open Sans" w:cs="Open Sans"/>
          <w:sz w:val="24"/>
          <w:szCs w:val="24"/>
        </w:rPr>
      </w:pPr>
      <w:r>
        <w:rPr>
          <w:rFonts w:ascii="Open Sans" w:eastAsia="Open Sans" w:hAnsi="Open Sans" w:cs="Open Sans"/>
          <w:sz w:val="24"/>
          <w:szCs w:val="24"/>
        </w:rPr>
        <w:t>SELECT PRESENTATIONS &amp; WORKSHOPS</w:t>
      </w:r>
    </w:p>
    <w:p w14:paraId="222BBC71" w14:textId="77777777" w:rsidR="000C52C9" w:rsidRDefault="00000000">
      <w:pPr>
        <w:tabs>
          <w:tab w:val="right" w:pos="9072"/>
        </w:tabs>
        <w:spacing w:after="80"/>
      </w:pPr>
      <w:r>
        <w:rPr>
          <w:b/>
          <w:bCs/>
        </w:rPr>
        <w:t>Public Training Workshop:  Introduction to Indigenous Oral Tradition and Anti-colonial Oral Histories, Columbia University, Mar 2023</w:t>
      </w:r>
      <w:r>
        <w:tab/>
      </w:r>
    </w:p>
    <w:p w14:paraId="02E90010" w14:textId="77777777" w:rsidR="000C52C9" w:rsidRDefault="00000000">
      <w:pPr>
        <w:tabs>
          <w:tab w:val="right" w:pos="9072"/>
        </w:tabs>
        <w:spacing w:after="80"/>
      </w:pPr>
      <w:r>
        <w:rPr>
          <w:b/>
          <w:bCs/>
        </w:rPr>
        <w:t xml:space="preserve">Panel: Oral, The Oral History Manuscript: Writing </w:t>
      </w:r>
      <w:proofErr w:type="gramStart"/>
      <w:r>
        <w:rPr>
          <w:b/>
          <w:bCs/>
        </w:rPr>
        <w:t>From</w:t>
      </w:r>
      <w:proofErr w:type="gramEnd"/>
      <w:r>
        <w:rPr>
          <w:b/>
          <w:bCs/>
        </w:rPr>
        <w:t xml:space="preserve"> Oral History, Oral History Summer School, Dec 2023</w:t>
      </w:r>
      <w:r>
        <w:tab/>
      </w:r>
    </w:p>
    <w:p w14:paraId="3FB42474" w14:textId="77777777" w:rsidR="000C52C9" w:rsidRDefault="00000000">
      <w:pPr>
        <w:tabs>
          <w:tab w:val="right" w:pos="9072"/>
        </w:tabs>
        <w:spacing w:after="80"/>
      </w:pPr>
      <w:r>
        <w:rPr>
          <w:b/>
          <w:bCs/>
        </w:rPr>
        <w:t>Guest Presenter, Collective Memory, Colonialism and the Struggle to Know Who We Are, Bard, Apr 2021</w:t>
      </w:r>
      <w:r>
        <w:tab/>
      </w:r>
    </w:p>
    <w:p w14:paraId="7CE74A49" w14:textId="77777777" w:rsidR="000C52C9" w:rsidRDefault="00000000">
      <w:pPr>
        <w:tabs>
          <w:tab w:val="right" w:pos="9072"/>
        </w:tabs>
        <w:spacing w:after="80"/>
      </w:pPr>
      <w:r>
        <w:rPr>
          <w:b/>
          <w:bCs/>
        </w:rPr>
        <w:t>Guest Professor, Applied Ethics, Haverford College, Apr 2021</w:t>
      </w:r>
      <w:r>
        <w:tab/>
      </w:r>
    </w:p>
    <w:p w14:paraId="5019C2B0" w14:textId="77777777" w:rsidR="000C52C9" w:rsidRDefault="00000000">
      <w:pPr>
        <w:tabs>
          <w:tab w:val="right" w:pos="9072"/>
        </w:tabs>
        <w:spacing w:after="80"/>
      </w:pPr>
      <w:r>
        <w:rPr>
          <w:b/>
          <w:bCs/>
        </w:rPr>
        <w:t>Amplifying Oral Histories of Resistance, Oral History Master of Arts, Summer Workshop Series on Anti-Oppression and Oral History, Columbia University, Aug 2020</w:t>
      </w:r>
      <w:r>
        <w:tab/>
      </w:r>
    </w:p>
    <w:p w14:paraId="074EB0A2" w14:textId="77777777" w:rsidR="000C52C9" w:rsidRDefault="00000000">
      <w:pPr>
        <w:tabs>
          <w:tab w:val="right" w:pos="9072"/>
        </w:tabs>
        <w:spacing w:after="80"/>
      </w:pPr>
      <w:r>
        <w:rPr>
          <w:b/>
          <w:bCs/>
        </w:rPr>
        <w:t>Editing Oral History, Oral History Master of Arts, One-Day Oral History Training Workshops, Columbia University, May 2020</w:t>
      </w:r>
      <w:r>
        <w:tab/>
      </w:r>
    </w:p>
    <w:p w14:paraId="70DAF065" w14:textId="77777777" w:rsidR="000C52C9" w:rsidRDefault="00000000">
      <w:pPr>
        <w:tabs>
          <w:tab w:val="right" w:pos="9072"/>
        </w:tabs>
        <w:spacing w:after="80"/>
      </w:pPr>
      <w:r>
        <w:rPr>
          <w:b/>
          <w:bCs/>
        </w:rPr>
        <w:t>Guest Presenter, Indigenous History, Brooklyn College, Oct 2020</w:t>
      </w:r>
      <w:r>
        <w:tab/>
      </w:r>
    </w:p>
    <w:p w14:paraId="1A453FB7" w14:textId="77777777" w:rsidR="000C52C9" w:rsidRDefault="00000000">
      <w:pPr>
        <w:tabs>
          <w:tab w:val="right" w:pos="9072"/>
        </w:tabs>
        <w:spacing w:after="80"/>
      </w:pPr>
      <w:r>
        <w:rPr>
          <w:b/>
          <w:bCs/>
        </w:rPr>
        <w:t>Say It Forward: Empathy &amp; Ethics in Oral History, Oral History Association Workshop, Jan 2019</w:t>
      </w:r>
      <w:r>
        <w:tab/>
      </w:r>
    </w:p>
    <w:p w14:paraId="6DAA0E0B" w14:textId="77777777" w:rsidR="000C52C9" w:rsidRDefault="00000000">
      <w:pPr>
        <w:tabs>
          <w:tab w:val="right" w:pos="9072"/>
        </w:tabs>
        <w:spacing w:after="80"/>
      </w:pPr>
      <w:r>
        <w:rPr>
          <w:b/>
          <w:bCs/>
        </w:rPr>
        <w:lastRenderedPageBreak/>
        <w:t>Interviewing Immersion, Oral History Master of Arts, One-Day Oral History Training Workshops, Columbia University, May 2019</w:t>
      </w:r>
      <w:r>
        <w:tab/>
      </w:r>
    </w:p>
    <w:p w14:paraId="2FE9AF89" w14:textId="77777777" w:rsidR="000C52C9" w:rsidRDefault="00000000">
      <w:pPr>
        <w:tabs>
          <w:tab w:val="right" w:pos="9072"/>
        </w:tabs>
        <w:spacing w:after="80"/>
      </w:pPr>
      <w:r>
        <w:rPr>
          <w:b/>
          <w:bCs/>
        </w:rPr>
        <w:t xml:space="preserve">Thinking Like </w:t>
      </w:r>
      <w:proofErr w:type="gramStart"/>
      <w:r>
        <w:rPr>
          <w:b/>
          <w:bCs/>
        </w:rPr>
        <w:t>An</w:t>
      </w:r>
      <w:proofErr w:type="gramEnd"/>
      <w:r>
        <w:rPr>
          <w:b/>
          <w:bCs/>
        </w:rPr>
        <w:t xml:space="preserve"> Oral Historian, Oral History Master of Arts, One-Day Oral History Training Workshops, Columbia University, Jan 2019</w:t>
      </w:r>
      <w:r>
        <w:tab/>
      </w:r>
    </w:p>
    <w:p w14:paraId="32FFF80E" w14:textId="77777777" w:rsidR="000C52C9" w:rsidRDefault="00000000">
      <w:pPr>
        <w:tabs>
          <w:tab w:val="right" w:pos="9072"/>
        </w:tabs>
        <w:spacing w:after="80"/>
      </w:pPr>
      <w:r>
        <w:rPr>
          <w:b/>
          <w:bCs/>
        </w:rPr>
        <w:t>Guest Professor, Oral History: The Art of Listening and Translation, Princeton University, Sep 2019</w:t>
      </w:r>
      <w:r>
        <w:tab/>
      </w:r>
    </w:p>
    <w:p w14:paraId="20DC1066" w14:textId="77777777" w:rsidR="000C52C9" w:rsidRDefault="00000000">
      <w:pPr>
        <w:tabs>
          <w:tab w:val="right" w:pos="9072"/>
        </w:tabs>
        <w:spacing w:after="80"/>
      </w:pPr>
      <w:r>
        <w:rPr>
          <w:b/>
          <w:bCs/>
        </w:rPr>
        <w:t>Oral Historians: Honoring the Treaties We Make with our Indigenous Narrators, Oral History Association Roundtable, Jan 2018</w:t>
      </w:r>
      <w:r>
        <w:tab/>
      </w:r>
    </w:p>
    <w:p w14:paraId="356DCE54" w14:textId="77777777" w:rsidR="000C52C9" w:rsidRDefault="00000000">
      <w:pPr>
        <w:tabs>
          <w:tab w:val="right" w:pos="9072"/>
        </w:tabs>
        <w:spacing w:after="80"/>
      </w:pPr>
      <w:r>
        <w:rPr>
          <w:b/>
          <w:bCs/>
        </w:rPr>
        <w:t>Designing &amp; Managing an Oral History Project. Oral History Master of Arts, One-Day Oral History Training Workshops, Columbia University, May 2018</w:t>
      </w:r>
      <w:r>
        <w:tab/>
      </w:r>
    </w:p>
    <w:p w14:paraId="50914BF9" w14:textId="77777777" w:rsidR="000C52C9" w:rsidRDefault="00000000">
      <w:pPr>
        <w:tabs>
          <w:tab w:val="right" w:pos="9072"/>
        </w:tabs>
        <w:spacing w:after="80"/>
      </w:pPr>
      <w:r>
        <w:rPr>
          <w:b/>
          <w:bCs/>
        </w:rPr>
        <w:t>Robert Rauschenberg Oral History: Oral &amp; Art History Mash-up, with Mary Marshall Clark, OHMA Thursday Evening Series, Columbia University, Feb 2018</w:t>
      </w:r>
      <w:r>
        <w:tab/>
      </w:r>
    </w:p>
    <w:p w14:paraId="711C7907" w14:textId="77777777" w:rsidR="000C52C9" w:rsidRDefault="00000000">
      <w:pPr>
        <w:tabs>
          <w:tab w:val="right" w:pos="9072"/>
        </w:tabs>
        <w:spacing w:after="80"/>
      </w:pPr>
      <w:r>
        <w:rPr>
          <w:b/>
          <w:bCs/>
        </w:rPr>
        <w:t>Cross Cultural Approaches to Interviewing, Activism and Research. Summer Institute: Oral History and Aging: Transmitting Life Stories of Being and Becoming Across Cultures and Generations., Columbia Center for Oral History Research, Jan 2017</w:t>
      </w:r>
      <w:r>
        <w:tab/>
      </w:r>
    </w:p>
    <w:p w14:paraId="6C5BFF1F" w14:textId="77777777" w:rsidR="000C52C9" w:rsidRDefault="00000000">
      <w:pPr>
        <w:tabs>
          <w:tab w:val="right" w:pos="9072"/>
        </w:tabs>
        <w:spacing w:after="80"/>
      </w:pPr>
      <w:r>
        <w:rPr>
          <w:b/>
          <w:bCs/>
        </w:rPr>
        <w:t xml:space="preserve">Blanks, Blips </w:t>
      </w:r>
      <w:proofErr w:type="gramStart"/>
      <w:r>
        <w:rPr>
          <w:b/>
          <w:bCs/>
        </w:rPr>
        <w:t>or ?</w:t>
      </w:r>
      <w:proofErr w:type="gramEnd"/>
      <w:r>
        <w:rPr>
          <w:b/>
          <w:bCs/>
        </w:rPr>
        <w:t xml:space="preserve"> How to Handle Deletions in Oral History Audio Files? Roundtable, Oral History Association, Jan 2015</w:t>
      </w:r>
      <w:r>
        <w:tab/>
      </w:r>
    </w:p>
    <w:p w14:paraId="20573296" w14:textId="77777777" w:rsidR="000C52C9" w:rsidRDefault="00000000">
      <w:pPr>
        <w:tabs>
          <w:tab w:val="right" w:pos="9072"/>
        </w:tabs>
        <w:spacing w:after="80"/>
      </w:pPr>
      <w:r>
        <w:rPr>
          <w:b/>
          <w:bCs/>
        </w:rPr>
        <w:t>How We Go Home: Second Generation Memory and Education in Native American Communities. Summer Institute: “Second Generation Memories &amp; Stories”, Columbia Center for Oral History Research, Jan 2014</w:t>
      </w:r>
      <w:r>
        <w:tab/>
      </w:r>
    </w:p>
    <w:p w14:paraId="4C3C74BD" w14:textId="77777777" w:rsidR="000C52C9" w:rsidRDefault="00000000">
      <w:pPr>
        <w:tabs>
          <w:tab w:val="right" w:pos="9072"/>
        </w:tabs>
        <w:spacing w:after="80"/>
      </w:pPr>
      <w:r>
        <w:rPr>
          <w:b/>
          <w:bCs/>
        </w:rPr>
        <w:t xml:space="preserve">Oral History, </w:t>
      </w:r>
      <w:proofErr w:type="spellStart"/>
      <w:r>
        <w:rPr>
          <w:b/>
          <w:bCs/>
        </w:rPr>
        <w:t>Storyweaving</w:t>
      </w:r>
      <w:proofErr w:type="spellEnd"/>
      <w:r>
        <w:rPr>
          <w:b/>
          <w:bCs/>
        </w:rPr>
        <w:t xml:space="preserve"> &amp; Documentary Theater.  2013 Summer Institute: “Telling the World: Indigenous Memories, Rights and Narratives”, Columbia Center for Oral History Research, Jan 2013</w:t>
      </w:r>
      <w:r>
        <w:tab/>
      </w:r>
    </w:p>
    <w:p w14:paraId="4657651B" w14:textId="77777777" w:rsidR="000C52C9" w:rsidRDefault="000C52C9">
      <w:pPr>
        <w:spacing w:after="460"/>
        <w:rPr>
          <w:sz w:val="2"/>
          <w:szCs w:val="2"/>
        </w:rPr>
      </w:pPr>
    </w:p>
    <w:p w14:paraId="21CE8C9C" w14:textId="77777777" w:rsidR="000C52C9" w:rsidRDefault="00000000">
      <w:pPr>
        <w:pBdr>
          <w:bottom w:val="single" w:sz="20" w:space="1" w:color="auto"/>
        </w:pBdr>
        <w:spacing w:after="240"/>
        <w:rPr>
          <w:rFonts w:ascii="Open Sans" w:eastAsia="Open Sans" w:hAnsi="Open Sans" w:cs="Open Sans"/>
          <w:sz w:val="24"/>
          <w:szCs w:val="24"/>
        </w:rPr>
      </w:pPr>
      <w:r>
        <w:rPr>
          <w:rFonts w:ascii="Open Sans" w:eastAsia="Open Sans" w:hAnsi="Open Sans" w:cs="Open Sans"/>
          <w:sz w:val="24"/>
          <w:szCs w:val="24"/>
        </w:rPr>
        <w:t>INVITED TALKS</w:t>
      </w:r>
    </w:p>
    <w:p w14:paraId="0BF5014F" w14:textId="77777777" w:rsidR="000C52C9" w:rsidRDefault="00000000">
      <w:pPr>
        <w:tabs>
          <w:tab w:val="right" w:pos="9072"/>
        </w:tabs>
        <w:spacing w:after="80"/>
      </w:pPr>
      <w:r>
        <w:rPr>
          <w:b/>
          <w:bCs/>
        </w:rPr>
        <w:t>Amplifying Oral Histories of Resistance, Cooper Union, Feb 2022</w:t>
      </w:r>
      <w:r>
        <w:tab/>
      </w:r>
    </w:p>
    <w:p w14:paraId="513FF5DC" w14:textId="77777777" w:rsidR="000C52C9" w:rsidRDefault="00000000">
      <w:pPr>
        <w:tabs>
          <w:tab w:val="right" w:pos="9072"/>
        </w:tabs>
        <w:spacing w:after="80"/>
      </w:pPr>
      <w:r>
        <w:rPr>
          <w:b/>
          <w:bCs/>
        </w:rPr>
        <w:t>Voices from How We Go Home, Universite de Pau et des Pays, Nov 2020</w:t>
      </w:r>
      <w:r>
        <w:tab/>
      </w:r>
    </w:p>
    <w:p w14:paraId="1DC7E1AD" w14:textId="77777777" w:rsidR="000C52C9" w:rsidRDefault="00000000">
      <w:pPr>
        <w:tabs>
          <w:tab w:val="right" w:pos="9072"/>
        </w:tabs>
        <w:spacing w:after="80"/>
      </w:pPr>
      <w:r>
        <w:rPr>
          <w:b/>
          <w:bCs/>
        </w:rPr>
        <w:t>Empowering Youth Through Indigenous Stories, Columbia University, Nov 2020</w:t>
      </w:r>
      <w:r>
        <w:tab/>
      </w:r>
    </w:p>
    <w:p w14:paraId="18295AC7" w14:textId="77777777" w:rsidR="000C52C9" w:rsidRDefault="00000000">
      <w:pPr>
        <w:tabs>
          <w:tab w:val="right" w:pos="9072"/>
        </w:tabs>
        <w:spacing w:after="80"/>
      </w:pPr>
      <w:r>
        <w:rPr>
          <w:b/>
          <w:bCs/>
        </w:rPr>
        <w:t>Why We Need to Amplify Indigenous Voices, TEDx College Park, Mar 2021</w:t>
      </w:r>
      <w:r>
        <w:tab/>
      </w:r>
    </w:p>
    <w:p w14:paraId="058C4F3A" w14:textId="77777777" w:rsidR="000C52C9" w:rsidRDefault="000C52C9">
      <w:pPr>
        <w:spacing w:after="460"/>
        <w:rPr>
          <w:sz w:val="2"/>
          <w:szCs w:val="2"/>
        </w:rPr>
      </w:pPr>
    </w:p>
    <w:p w14:paraId="72C809C2" w14:textId="77777777" w:rsidR="000C52C9" w:rsidRDefault="00000000">
      <w:pPr>
        <w:pBdr>
          <w:bottom w:val="single" w:sz="20" w:space="1" w:color="auto"/>
        </w:pBdr>
        <w:spacing w:after="240"/>
        <w:rPr>
          <w:rFonts w:ascii="Open Sans" w:eastAsia="Open Sans" w:hAnsi="Open Sans" w:cs="Open Sans"/>
          <w:sz w:val="24"/>
          <w:szCs w:val="24"/>
        </w:rPr>
      </w:pPr>
      <w:r>
        <w:rPr>
          <w:rFonts w:ascii="Open Sans" w:eastAsia="Open Sans" w:hAnsi="Open Sans" w:cs="Open Sans"/>
          <w:sz w:val="24"/>
          <w:szCs w:val="24"/>
        </w:rPr>
        <w:t>OTHER SELECTED ROLES</w:t>
      </w:r>
    </w:p>
    <w:p w14:paraId="7F2B3F53" w14:textId="77777777" w:rsidR="000C52C9" w:rsidRDefault="00000000">
      <w:pPr>
        <w:tabs>
          <w:tab w:val="right" w:pos="9072"/>
        </w:tabs>
        <w:spacing w:after="80"/>
      </w:pPr>
      <w:r>
        <w:rPr>
          <w:b/>
          <w:bCs/>
        </w:rPr>
        <w:t>Co-Chair Indigenous Caucus, Oral History Association, 2022 — 2024</w:t>
      </w:r>
      <w:r>
        <w:tab/>
      </w:r>
    </w:p>
    <w:p w14:paraId="392949EA" w14:textId="77777777" w:rsidR="000C52C9" w:rsidRDefault="00000000">
      <w:pPr>
        <w:tabs>
          <w:tab w:val="right" w:pos="9072"/>
        </w:tabs>
        <w:spacing w:after="80"/>
      </w:pPr>
      <w:r>
        <w:rPr>
          <w:b/>
          <w:bCs/>
        </w:rPr>
        <w:t>Co-Director Program Committee, Oral History Association, Annual Conference, 2021</w:t>
      </w:r>
      <w:r>
        <w:tab/>
      </w:r>
    </w:p>
    <w:p w14:paraId="00056C1B" w14:textId="77777777" w:rsidR="000C52C9" w:rsidRDefault="000C52C9">
      <w:pPr>
        <w:spacing w:after="460"/>
        <w:rPr>
          <w:sz w:val="2"/>
          <w:szCs w:val="2"/>
        </w:rPr>
      </w:pPr>
    </w:p>
    <w:p w14:paraId="6B10EFF8" w14:textId="77777777" w:rsidR="000C52C9" w:rsidRDefault="00000000">
      <w:pPr>
        <w:pBdr>
          <w:bottom w:val="single" w:sz="20" w:space="1" w:color="auto"/>
        </w:pBdr>
        <w:spacing w:after="240"/>
        <w:rPr>
          <w:rFonts w:ascii="Open Sans" w:eastAsia="Open Sans" w:hAnsi="Open Sans" w:cs="Open Sans"/>
          <w:sz w:val="24"/>
          <w:szCs w:val="24"/>
        </w:rPr>
      </w:pPr>
      <w:r>
        <w:rPr>
          <w:rFonts w:ascii="Open Sans" w:eastAsia="Open Sans" w:hAnsi="Open Sans" w:cs="Open Sans"/>
          <w:sz w:val="24"/>
          <w:szCs w:val="24"/>
        </w:rPr>
        <w:t>SKILLS</w:t>
      </w:r>
    </w:p>
    <w:p w14:paraId="03D2E4BA" w14:textId="77777777" w:rsidR="000C52C9" w:rsidRDefault="000C52C9">
      <w:pPr>
        <w:rPr>
          <w:sz w:val="2"/>
          <w:szCs w:val="2"/>
        </w:rPr>
      </w:pPr>
    </w:p>
    <w:tbl>
      <w:tblPr>
        <w:tblW w:w="9072" w:type="auto"/>
        <w:tblLayout w:type="fixed"/>
        <w:tblCellMar>
          <w:left w:w="10" w:type="dxa"/>
          <w:right w:w="10" w:type="dxa"/>
        </w:tblCellMar>
        <w:tblLook w:val="04A0" w:firstRow="1" w:lastRow="0" w:firstColumn="1" w:lastColumn="0" w:noHBand="0" w:noVBand="1"/>
      </w:tblPr>
      <w:tblGrid>
        <w:gridCol w:w="1814"/>
        <w:gridCol w:w="7257"/>
      </w:tblGrid>
      <w:tr w:rsidR="000C52C9" w14:paraId="0BEF515A" w14:textId="77777777">
        <w:tc>
          <w:tcPr>
            <w:tcW w:w="1814" w:type="dxa"/>
            <w:tcMar>
              <w:left w:w="0" w:type="dxa"/>
              <w:right w:w="0" w:type="dxa"/>
            </w:tcMar>
          </w:tcPr>
          <w:p w14:paraId="4C9D5690" w14:textId="77777777" w:rsidR="000C52C9" w:rsidRDefault="00000000">
            <w:pPr>
              <w:rPr>
                <w:b/>
                <w:bCs/>
              </w:rPr>
            </w:pPr>
            <w:r>
              <w:rPr>
                <w:b/>
                <w:bCs/>
              </w:rPr>
              <w:t>:</w:t>
            </w:r>
          </w:p>
        </w:tc>
        <w:tc>
          <w:tcPr>
            <w:tcW w:w="7257" w:type="dxa"/>
            <w:tcMar>
              <w:left w:w="0" w:type="dxa"/>
              <w:right w:w="0" w:type="dxa"/>
            </w:tcMar>
          </w:tcPr>
          <w:p w14:paraId="4B0EA57C" w14:textId="77777777" w:rsidR="000C52C9" w:rsidRDefault="00000000">
            <w:r>
              <w:t xml:space="preserve">Interviewer, Editor, Educator, Program Director </w:t>
            </w:r>
          </w:p>
        </w:tc>
      </w:tr>
    </w:tbl>
    <w:p w14:paraId="7710B239" w14:textId="77777777" w:rsidR="000C52C9" w:rsidRDefault="000C52C9">
      <w:pPr>
        <w:spacing w:after="460"/>
        <w:rPr>
          <w:sz w:val="2"/>
          <w:szCs w:val="2"/>
        </w:rPr>
      </w:pPr>
    </w:p>
    <w:p w14:paraId="56922E51" w14:textId="77777777" w:rsidR="000C52C9" w:rsidRDefault="00000000">
      <w:pPr>
        <w:pBdr>
          <w:bottom w:val="single" w:sz="20" w:space="1" w:color="auto"/>
        </w:pBdr>
        <w:spacing w:after="240"/>
        <w:rPr>
          <w:rFonts w:ascii="Open Sans" w:eastAsia="Open Sans" w:hAnsi="Open Sans" w:cs="Open Sans"/>
          <w:sz w:val="24"/>
          <w:szCs w:val="24"/>
        </w:rPr>
      </w:pPr>
      <w:r>
        <w:rPr>
          <w:rFonts w:ascii="Open Sans" w:eastAsia="Open Sans" w:hAnsi="Open Sans" w:cs="Open Sans"/>
          <w:sz w:val="24"/>
          <w:szCs w:val="24"/>
        </w:rPr>
        <w:lastRenderedPageBreak/>
        <w:t>WEBSITE</w:t>
      </w:r>
    </w:p>
    <w:p w14:paraId="4107ABC6" w14:textId="77777777" w:rsidR="000C52C9" w:rsidRDefault="000C52C9">
      <w:hyperlink r:id="rId6" w:history="1">
        <w:r>
          <w:rPr>
            <w:rStyle w:val="Hyperlink"/>
          </w:rPr>
          <w:t>www.saraesinclair.com</w:t>
        </w:r>
      </w:hyperlink>
    </w:p>
    <w:p w14:paraId="5E55964E" w14:textId="77777777" w:rsidR="000C52C9" w:rsidRDefault="000C52C9">
      <w:pPr>
        <w:spacing w:after="460"/>
        <w:rPr>
          <w:sz w:val="2"/>
          <w:szCs w:val="2"/>
        </w:rPr>
      </w:pPr>
    </w:p>
    <w:sectPr w:rsidR="000C52C9">
      <w:pgSz w:w="11952" w:h="16848"/>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Open Sans">
    <w:panose1 w:val="020B0606030504020204"/>
    <w:charset w:val="00"/>
    <w:family w:val="swiss"/>
    <w:pitch w:val="variable"/>
    <w:sig w:usb0="E00002EF" w:usb1="4000205B" w:usb2="00000028"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114E2"/>
    <w:multiLevelType w:val="hybridMultilevel"/>
    <w:tmpl w:val="CEFC54D2"/>
    <w:lvl w:ilvl="0" w:tplc="8CD2D80E">
      <w:start w:val="1"/>
      <w:numFmt w:val="decimal"/>
      <w:lvlText w:val="%1."/>
      <w:lvlJc w:val="left"/>
      <w:pPr>
        <w:ind w:left="431" w:hanging="215"/>
      </w:pPr>
    </w:lvl>
    <w:lvl w:ilvl="1" w:tplc="080293E2">
      <w:numFmt w:val="decimal"/>
      <w:lvlText w:val=""/>
      <w:lvlJc w:val="left"/>
    </w:lvl>
    <w:lvl w:ilvl="2" w:tplc="D9A41BF4">
      <w:numFmt w:val="decimal"/>
      <w:lvlText w:val=""/>
      <w:lvlJc w:val="left"/>
    </w:lvl>
    <w:lvl w:ilvl="3" w:tplc="D60C4CF8">
      <w:numFmt w:val="decimal"/>
      <w:lvlText w:val=""/>
      <w:lvlJc w:val="left"/>
    </w:lvl>
    <w:lvl w:ilvl="4" w:tplc="5EBEFB1C">
      <w:numFmt w:val="decimal"/>
      <w:lvlText w:val=""/>
      <w:lvlJc w:val="left"/>
    </w:lvl>
    <w:lvl w:ilvl="5" w:tplc="FB42B844">
      <w:numFmt w:val="decimal"/>
      <w:lvlText w:val=""/>
      <w:lvlJc w:val="left"/>
    </w:lvl>
    <w:lvl w:ilvl="6" w:tplc="7E0061D6">
      <w:numFmt w:val="decimal"/>
      <w:lvlText w:val=""/>
      <w:lvlJc w:val="left"/>
    </w:lvl>
    <w:lvl w:ilvl="7" w:tplc="BE3C895A">
      <w:numFmt w:val="decimal"/>
      <w:lvlText w:val=""/>
      <w:lvlJc w:val="left"/>
    </w:lvl>
    <w:lvl w:ilvl="8" w:tplc="E4424842">
      <w:numFmt w:val="decimal"/>
      <w:lvlText w:val=""/>
      <w:lvlJc w:val="left"/>
    </w:lvl>
  </w:abstractNum>
  <w:abstractNum w:abstractNumId="1" w15:restartNumberingAfterBreak="0">
    <w:nsid w:val="4DE92403"/>
    <w:multiLevelType w:val="hybridMultilevel"/>
    <w:tmpl w:val="626C55C2"/>
    <w:lvl w:ilvl="0" w:tplc="5224BABA">
      <w:start w:val="1"/>
      <w:numFmt w:val="bullet"/>
      <w:lvlText w:val="•"/>
      <w:lvlJc w:val="left"/>
      <w:pPr>
        <w:ind w:left="431" w:hanging="144"/>
      </w:pPr>
    </w:lvl>
    <w:lvl w:ilvl="1" w:tplc="E6A03E90">
      <w:numFmt w:val="decimal"/>
      <w:lvlText w:val=""/>
      <w:lvlJc w:val="left"/>
    </w:lvl>
    <w:lvl w:ilvl="2" w:tplc="95E281EA">
      <w:numFmt w:val="decimal"/>
      <w:lvlText w:val=""/>
      <w:lvlJc w:val="left"/>
    </w:lvl>
    <w:lvl w:ilvl="3" w:tplc="8AA8EF38">
      <w:numFmt w:val="decimal"/>
      <w:lvlText w:val=""/>
      <w:lvlJc w:val="left"/>
    </w:lvl>
    <w:lvl w:ilvl="4" w:tplc="E54297F4">
      <w:numFmt w:val="decimal"/>
      <w:lvlText w:val=""/>
      <w:lvlJc w:val="left"/>
    </w:lvl>
    <w:lvl w:ilvl="5" w:tplc="16528CFA">
      <w:numFmt w:val="decimal"/>
      <w:lvlText w:val=""/>
      <w:lvlJc w:val="left"/>
    </w:lvl>
    <w:lvl w:ilvl="6" w:tplc="F9CA545A">
      <w:numFmt w:val="decimal"/>
      <w:lvlText w:val=""/>
      <w:lvlJc w:val="left"/>
    </w:lvl>
    <w:lvl w:ilvl="7" w:tplc="8FEE26C4">
      <w:numFmt w:val="decimal"/>
      <w:lvlText w:val=""/>
      <w:lvlJc w:val="left"/>
    </w:lvl>
    <w:lvl w:ilvl="8" w:tplc="A552B622">
      <w:numFmt w:val="decimal"/>
      <w:lvlText w:val=""/>
      <w:lvlJc w:val="left"/>
    </w:lvl>
  </w:abstractNum>
  <w:abstractNum w:abstractNumId="2" w15:restartNumberingAfterBreak="0">
    <w:nsid w:val="76E2170F"/>
    <w:multiLevelType w:val="hybridMultilevel"/>
    <w:tmpl w:val="C36CBFEC"/>
    <w:lvl w:ilvl="0" w:tplc="5D76D390">
      <w:start w:val="1"/>
      <w:numFmt w:val="bullet"/>
      <w:lvlText w:val="●"/>
      <w:lvlJc w:val="left"/>
      <w:pPr>
        <w:ind w:left="720" w:hanging="360"/>
      </w:pPr>
    </w:lvl>
    <w:lvl w:ilvl="1" w:tplc="D868C4E0">
      <w:start w:val="1"/>
      <w:numFmt w:val="bullet"/>
      <w:lvlText w:val="○"/>
      <w:lvlJc w:val="left"/>
      <w:pPr>
        <w:ind w:left="1440" w:hanging="360"/>
      </w:pPr>
    </w:lvl>
    <w:lvl w:ilvl="2" w:tplc="41A839B4">
      <w:start w:val="1"/>
      <w:numFmt w:val="bullet"/>
      <w:lvlText w:val="■"/>
      <w:lvlJc w:val="left"/>
      <w:pPr>
        <w:ind w:left="2160" w:hanging="360"/>
      </w:pPr>
    </w:lvl>
    <w:lvl w:ilvl="3" w:tplc="0728DA5E">
      <w:start w:val="1"/>
      <w:numFmt w:val="bullet"/>
      <w:lvlText w:val="●"/>
      <w:lvlJc w:val="left"/>
      <w:pPr>
        <w:ind w:left="2880" w:hanging="360"/>
      </w:pPr>
    </w:lvl>
    <w:lvl w:ilvl="4" w:tplc="DFB0F452">
      <w:start w:val="1"/>
      <w:numFmt w:val="bullet"/>
      <w:lvlText w:val="○"/>
      <w:lvlJc w:val="left"/>
      <w:pPr>
        <w:ind w:left="3600" w:hanging="360"/>
      </w:pPr>
    </w:lvl>
    <w:lvl w:ilvl="5" w:tplc="7FA67474">
      <w:start w:val="1"/>
      <w:numFmt w:val="bullet"/>
      <w:lvlText w:val="■"/>
      <w:lvlJc w:val="left"/>
      <w:pPr>
        <w:ind w:left="4320" w:hanging="360"/>
      </w:pPr>
    </w:lvl>
    <w:lvl w:ilvl="6" w:tplc="F3767C5E">
      <w:start w:val="1"/>
      <w:numFmt w:val="bullet"/>
      <w:lvlText w:val="●"/>
      <w:lvlJc w:val="left"/>
      <w:pPr>
        <w:ind w:left="5040" w:hanging="360"/>
      </w:pPr>
    </w:lvl>
    <w:lvl w:ilvl="7" w:tplc="9904D2E4">
      <w:start w:val="1"/>
      <w:numFmt w:val="bullet"/>
      <w:lvlText w:val="●"/>
      <w:lvlJc w:val="left"/>
      <w:pPr>
        <w:ind w:left="5760" w:hanging="360"/>
      </w:pPr>
    </w:lvl>
    <w:lvl w:ilvl="8" w:tplc="27F2B3DE">
      <w:start w:val="1"/>
      <w:numFmt w:val="bullet"/>
      <w:lvlText w:val="●"/>
      <w:lvlJc w:val="left"/>
      <w:pPr>
        <w:ind w:left="6480" w:hanging="360"/>
      </w:pPr>
    </w:lvl>
  </w:abstractNum>
  <w:num w:numId="1" w16cid:durableId="139481307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2C9"/>
    <w:rsid w:val="000C52C9"/>
    <w:rsid w:val="002751DE"/>
    <w:rsid w:val="0091281F"/>
    <w:rsid w:val="009B506D"/>
    <w:rsid w:val="00C5241E"/>
    <w:rsid w:val="00C642F6"/>
    <w:rsid w:val="00DF7F19"/>
    <w:rsid w:val="00F02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69E451"/>
  <w15:docId w15:val="{5D4F789A-E5EF-AE44-B27A-6F5EC99A6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8" w:lineRule="auto"/>
    </w:pPr>
    <w:rPr>
      <w:rFonts w:ascii="Garamond" w:eastAsia="Garamond" w:hAnsi="Garamond" w:cs="Garamond"/>
      <w:color w:val="000000"/>
      <w:sz w:val="22"/>
      <w:szCs w:val="22"/>
    </w:rPr>
  </w:style>
  <w:style w:type="paragraph" w:styleId="Heading1">
    <w:name w:val="heading 1"/>
    <w:basedOn w:val="Normal"/>
    <w:next w:val="Normal"/>
    <w:uiPriority w:val="9"/>
    <w:qFormat/>
    <w:pPr>
      <w:outlineLvl w:val="0"/>
    </w:pPr>
    <w:rPr>
      <w:color w:val="2E74B5"/>
      <w:sz w:val="32"/>
      <w:szCs w:val="32"/>
    </w:rPr>
  </w:style>
  <w:style w:type="paragraph" w:styleId="Heading2">
    <w:name w:val="heading 2"/>
    <w:basedOn w:val="Normal"/>
    <w:next w:val="Normal"/>
    <w:uiPriority w:val="9"/>
    <w:semiHidden/>
    <w:unhideWhenUsed/>
    <w:qFormat/>
    <w:pPr>
      <w:outlineLvl w:val="1"/>
    </w:pPr>
    <w:rPr>
      <w:color w:val="2E74B5"/>
      <w:sz w:val="26"/>
      <w:szCs w:val="26"/>
    </w:rPr>
  </w:style>
  <w:style w:type="paragraph" w:styleId="Heading3">
    <w:name w:val="heading 3"/>
    <w:basedOn w:val="Normal"/>
    <w:next w:val="Normal"/>
    <w:uiPriority w:val="9"/>
    <w:semiHidden/>
    <w:unhideWhenUsed/>
    <w:qFormat/>
    <w:pPr>
      <w:outlineLvl w:val="2"/>
    </w:pPr>
    <w:rPr>
      <w:color w:val="1F4D78"/>
      <w:sz w:val="24"/>
      <w:szCs w:val="24"/>
    </w:rPr>
  </w:style>
  <w:style w:type="paragraph" w:styleId="Heading4">
    <w:name w:val="heading 4"/>
    <w:basedOn w:val="Normal"/>
    <w:next w:val="Normal"/>
    <w:uiPriority w:val="9"/>
    <w:semiHidden/>
    <w:unhideWhenUsed/>
    <w:qFormat/>
    <w:pPr>
      <w:outlineLvl w:val="3"/>
    </w:pPr>
    <w:rPr>
      <w:i/>
      <w:iCs/>
      <w:color w:val="2E74B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u w:val="non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FollowedHyperlink">
    <w:name w:val="FollowedHyperlink"/>
    <w:basedOn w:val="DefaultParagraphFont"/>
    <w:uiPriority w:val="99"/>
    <w:semiHidden/>
    <w:unhideWhenUsed/>
    <w:rsid w:val="009B506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raesinclair.com" TargetMode="External"/><Relationship Id="rId5" Type="http://schemas.openxmlformats.org/officeDocument/2006/relationships/hyperlink" Target="mailto:sara.e.sinclai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1293</Words>
  <Characters>7376</Characters>
  <Application>Microsoft Office Word</Application>
  <DocSecurity>0</DocSecurity>
  <Lines>61</Lines>
  <Paragraphs>17</Paragraphs>
  <ScaleCrop>false</ScaleCrop>
  <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Sara Sinclair</cp:lastModifiedBy>
  <cp:revision>2</cp:revision>
  <dcterms:created xsi:type="dcterms:W3CDTF">2026-01-15T14:58:00Z</dcterms:created>
  <dcterms:modified xsi:type="dcterms:W3CDTF">2026-01-15T14:58:00Z</dcterms:modified>
</cp:coreProperties>
</file>